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03" w:rsidRPr="001D5D03" w:rsidRDefault="001D5D03" w:rsidP="001D5D03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D5D0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关于表彰</w:t>
      </w:r>
    </w:p>
    <w:p w:rsidR="001D5D03" w:rsidRPr="001D5D03" w:rsidRDefault="001D5D03" w:rsidP="001D5D03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1D5D0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2017年山东高校辅导员工作论坛获奖论文的决定</w:t>
      </w:r>
    </w:p>
    <w:bookmarkEnd w:id="0"/>
    <w:p w:rsidR="001D5D03" w:rsidRPr="001D5D03" w:rsidRDefault="001D5D03" w:rsidP="001D5D03">
      <w:pPr>
        <w:widowControl/>
        <w:shd w:val="clear" w:color="auto" w:fill="FFFFFF"/>
        <w:spacing w:line="540" w:lineRule="exact"/>
        <w:ind w:firstLine="640"/>
        <w:jc w:val="righ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</w:pPr>
      <w:r w:rsidRPr="001D5D0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鲁高工委〔2017〕42号</w:t>
      </w:r>
      <w:r w:rsidRPr="001D5D03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 </w:t>
      </w:r>
    </w:p>
    <w:p w:rsidR="001D5D03" w:rsidRDefault="001D5D03" w:rsidP="001D5D03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各高等学校党委：</w:t>
      </w:r>
    </w:p>
    <w:p w:rsidR="001D5D03" w:rsidRDefault="001D5D03" w:rsidP="001D5D03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中共山东省委高校工委关于举办2017年山东高校辅导员工作论坛的预备通知》（鲁高工委通字〔2017〕64号）下发后，各高校按照要求，积极组织辅导员围绕论坛主题撰写论文。在各高校评选推荐的基础上，论坛共收到89所高校报送的论文256篇。经省委高校工委与教育部高校辅导员培训和研修基地（山东大学）组织专家认真评审，共评出优秀论文98篇，其中一等奖20篇，二等奖33篇，三等奖45篇。现予以公布。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ind w:firstLineChars="200"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附件：2017年山东高校辅导员工作论坛获奖论文名单</w:t>
      </w:r>
      <w:r w:rsidRPr="001D5D03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ind w:firstLine="42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Calibri" w:eastAsia="宋体" w:hAnsi="Calibri" w:cs="宋体" w:hint="eastAsia"/>
          <w:color w:val="333333"/>
          <w:kern w:val="0"/>
          <w:sz w:val="32"/>
          <w:szCs w:val="32"/>
        </w:rPr>
        <w:t>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    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中共山东省委高校工委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教育部高校辅导员培训和研修基地（山东大学）</w:t>
      </w:r>
    </w:p>
    <w:p w:rsidR="001D5D03" w:rsidRDefault="001D5D03" w:rsidP="001D5D03">
      <w:pPr>
        <w:widowControl/>
        <w:shd w:val="clear" w:color="auto" w:fill="FFFFFF"/>
        <w:spacing w:line="540" w:lineRule="exac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1D5D03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          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2017年10月12日</w:t>
      </w:r>
    </w:p>
    <w:p w:rsidR="001D5D03" w:rsidRDefault="001D5D03" w:rsidP="001D5D03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1D5D0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Pr="001D5D03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ind w:firstLine="723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36"/>
          <w:szCs w:val="36"/>
        </w:rPr>
        <w:t>2017年山东高校辅导员工作论坛获奖论文名单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一等奖（20篇）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供给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侧改革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视角下高校毕业生就业状况分析及就业力提升对策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山东大学（威海） 马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莲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王彦涛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高校大学生道德教育和法治教育有机结合的探讨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山东农业大学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贾元义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辅导员正向自我呈现：内涵、价值和实践应对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刘海江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“觉醒期”大学生职业生涯焦虑群体类型及分析研究——以择业效能感和状态焦虑为视角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姜春燕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新中国成立初期高校思想政治教育工作的实践经验及当代启示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婕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大学生消费异化行为的防范与引导研究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曲阜师范大学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张守荣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自媒体时代高校学生理想信念教育的范式危机及转向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曲阜师范大学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敏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高校突发事件中网络舆情监管应对机制研究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李恒忠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高校辅导员教师社会责任感和教师自我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效能感对高校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学生社会责任感的影响研究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宋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颖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基于过程视角的大学生网络话语权实现阶段特征和引导策略探析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奕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博弈论视角下高校国家助学金评定过程中存在的问题及对策研究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鲁东大学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王桂清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新加坡的社群主义、儒家思想和价值观教育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鲁东大学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宁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自媒体时代高校辅导员思想政治教育话语优化研究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临沂大学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刘丽萍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财经专业低年级大学生学习情况实证研究——以驻济高校为例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山东财经大学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徐明春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社会化媒体传播模式下高校思想政治教育的消解与重构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齐鲁工业大学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杰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传承弘扬中华优秀传统文化助推高校意识形态建设的若干思考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山东交通学院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周颜玲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高校辅导员专业化发展的路径创新——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基于温永慧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工作室建设的探索与实践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山东青年政治学院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温永慧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大数据视域下高校网络舆情的交互仿真与应对机制研究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枣庄学院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袁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心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王广云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“竞赛-项目-创业”递进式高校创新创业人才培养第二课堂构建研究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滨州学院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华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高校辅导员工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作创新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动力体系研究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山东农业工程学院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郭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健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二等奖（33篇）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网络背景下高校学生学习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型基层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党支部的构建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媛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思想政治教育领域前沿热点研究可视化分析——基于2000—2015年CSSCI来源期刊的文献计量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山东大学（威海）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韩巧霞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基于心理契约理论的高校兼职辅导员团队建设研究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中国海洋大学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许玲玲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薛清元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新常态下高校大学生创业社会支持体系构建研究——基于青岛市高校的实证分析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中国石油大学（华东）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郑珊珊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石国卿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需求层次理论视域下的高校宿舍文化建设研究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山东农业大学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杜洪涛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基于目标管理视域下的高校班级管理模式探析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山东农业大学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邹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磊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“以学生为中心”理念下高校思想政治工作实效性研究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李志亮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新形势下大学生思想政治教育精品的策划与培育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亓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健生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图像时代高校辅导员工作论析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余志鹏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以文化人：高校学生管理理论阐释与路径探析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伟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基于“两学一做”常态化的高校基层党建“1+N”模型研究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鑫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萨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提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亚治疗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模式在防治大学生手机依赖中的应用探索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郭婷婷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“互联网+”背景下高校学生思想政治教育创新研究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磊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王永波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社会主义核心价值观教育视域下大学生“微信仰”的构建与传播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张建军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大数据时代高校学生网格化安全管理模式探析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王晓冬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周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婕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网络舆情视阈下的高校青年自组织群体心理问题研究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济南大学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杜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艳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论新时期延安精神与高校学生基层党组织思想建设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聊城大学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杨庆实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基于MOOC教育下自媒体思想政治工作模式思考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山东建筑大学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吴高璇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偶像与榜样：大学生心理疏导和思想引领的现状与对策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鲁东大学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金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鑫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精神分析疗法在大学生心理咨询中的应用研究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青岛农业大学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王晓雷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高校辅导员工作室的内涵、重要性及建设路径探究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山东财经大学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梅丽萍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屈昌雷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经管类大学生就业价值取向变化特点及引导研究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山东财经大学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史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岩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新形势下适应“3+2”临床医学专业培养模式的就业指导教育研究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滨州医学院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马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俊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高校思想政治教育人本化发展下的校园文化建设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齐鲁师范学院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姜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雪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“双创”背景下中国优秀传统文化融入高专医学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生职业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素养培育的路径探析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山东医学高等专科学校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邵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茜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芳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传统文化视域下青年大学生和谐人生观构建路径探析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山东商业职业技术学院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琳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高职院校辅导员职业能力提升问题的研究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淄博职业学院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坤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大学生社会支持、学习动机与学业情绪的关系研究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威海职业学院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常明钰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浅析“微时代”大学生网络集群行为的特点及预防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滨州职业学院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纪莲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莲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高职院校工科学生阅读工程实施效果调查与思考——以青岛职业技术学院为例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隆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娜娜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朱思伟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高职院校学生信息管理系统存在的问题及对策——以山东省部分高职院校为例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赵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健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孙永翠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现代学徒制模式下高职学生服务与管理工作初探——以青岛职业技术学院制冷与空调技术专业海尔订单班为例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焦丽君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团体沙盘辅导对高校未就业毕业生自信感的研究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山东英才学院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岩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龙新良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三等奖（45篇）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基于生态位视角的女大学生就业问题研究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孙国翠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邱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瑶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洁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支持与赋权：面向农民工随迁子女的志愿服务模式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林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竹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高等教育内涵式发展要求下的思想政治工作策略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中国石油大学（华东）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赵晓珂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张卫东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朋辈教育在高校学生教育管理工作中的实效性研究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中国石油大学（华东）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杜文倩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“互联网+大思政”视阈下山东省高校学生工作载体建设探析——以易班平台为例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青岛大学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斌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辅导员元认知策略提升大一生学习效能感的实证研究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曲阜师范大学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张守荣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张立兴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岳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磊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从四个维度探讨高校学生工作的改进与加强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山东中医药大学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大学生就业焦虑的调查研究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山东中医药大学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宋婧杰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大学生网络诉求的正确认识和应对策略研究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徐明磊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基于大学生多元化发展的第二课堂模块化育人体系构建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聂西文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提升大学生职业生涯规划咨询辅导实效性策略研究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党振华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刚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立德树人—高校大学生社会实践的思考与创新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青岛科技大学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伟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学分制下高校新型同学关系调查研究——以青岛理工大学为例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青岛理工大学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刘欣然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基于新媒体时代高校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微信公众平台思政教育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功能的探索与实践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山东理工大学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左安源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高校理工科女生积极就业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观培养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路径分析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山东建筑大学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吴金满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贾德芳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常淋林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组织育人视域下学生组织建设的现实选择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临沂大学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唐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燕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吕维明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李之培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高校辅导员队伍育人能力提升的相关制约因素及对策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临沂大学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李开才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雯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潘星任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协商民主视阈下高校学生会组织参与校园民主治理现状研究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滨州医学院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杨秀红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医学生的成就动机、父母教养方式和主观幸福感的关系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潍坊医学院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田桂香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牛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健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本科生导师制的探索与实践——以潍坊医学院生物技术专业为例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潍坊医学院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范源媛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凌春光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“慢就业”背景下大学生就业价值取向变化特点及引导路径研究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潍坊医学院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崇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心理契约视角下女大学生创业心理障碍、干预路径及其疏导策略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山东工商学院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周胜林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吴晓琴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高校辅导员继续教育的现状及优化路径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山东工商学院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任祥华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大学生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网贷问题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的探究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山东政法学院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马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娟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基于第二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课堂的大学生思想政治素质测评体系探析——以德州学院综合素质测评体系为例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德州学院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邢巧娜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高校学生党支部“六个一”工程在学业发展指导中的应用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潍坊学院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姜廉毅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高等院校经济管理类专业校企合作对接模式研究——基于山东省内校企合作实践的调研分析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泰山学院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堃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高校辅导员网络聊天技术研究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枣庄学院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钱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莹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应用型大学视阈下高校德育对中华优秀传统文化的创新传承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滨州学院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王一鸣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高校学生会“四自”职能履行现状及实现路径研究——从供给侧结构性改革的角度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滨州学院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边小玲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文化多元化对大学生社会主义核心价值观的冲击与对策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菏泽学院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欧安欣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主体间性思想政治教育模式之探索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济宁学院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赵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燕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高校辅导员领导力策略研究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山东医学高等专科学校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围绕学生、关照学生、服务学生的逻辑思考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淄博师范高等专科学校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孙其战</w:t>
      </w:r>
      <w:proofErr w:type="gramEnd"/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高职生源类型与专业成绩相关性的实证研究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山东商业职业技术学院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薛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超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积极心理学导向下高职院校班级建设探析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山东劳动职业技术学院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李捷良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打造“四三二一”学生工作模式提升高职院校辅导员育人工作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山东外贸职业学院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贾晓阳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基于全面发展目标的高职学生评价机制探究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淄博职业学院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郑家刚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浅谈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微时代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如何对家庭经济困难学生进行精神扶贫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烟台汽车工程职业学院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滕文祥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倪书波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高职院校实习学生临时党支部组织管理的探讨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山东科技职业学院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帅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高职辅导员“红色筑梦”特色文化教育的理论与实践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潍坊职业学院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鞠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峰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许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明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王妮娜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网络直播：高校思政工作的机遇与挑战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泰山职业技术学院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楠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心理学视角下解析大学生兼职行为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济南护理职业学院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马洪粉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朱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峰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刘清旭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精准教育：</w:t>
      </w:r>
      <w:proofErr w:type="gramStart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微时代</w:t>
      </w:r>
      <w:proofErr w:type="gramEnd"/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高校辅导员思想政治教育工作创新的必然选择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烟台南山学院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刘奎杰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加强与改进高等学校学风建设——激发学生学习动机和求学精神</w:t>
      </w:r>
    </w:p>
    <w:p w:rsidR="001D5D03" w:rsidRPr="001D5D03" w:rsidRDefault="001D5D03" w:rsidP="001D5D03">
      <w:pPr>
        <w:widowControl/>
        <w:shd w:val="clear" w:color="auto" w:fill="FFFFFF"/>
        <w:spacing w:line="540" w:lineRule="exac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山东英才学院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1D5D0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武玉兴</w:t>
      </w:r>
    </w:p>
    <w:p w:rsidR="004C7BDD" w:rsidRPr="001D5D03" w:rsidRDefault="004C7BDD"/>
    <w:sectPr w:rsidR="004C7BDD" w:rsidRPr="001D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03"/>
    <w:rsid w:val="001D5D03"/>
    <w:rsid w:val="004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D9D1-0E1E-4109-B7CE-705F812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D5D0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D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张增森</dc:creator>
  <cp:keywords/>
  <dc:description/>
  <cp:lastModifiedBy>张增森</cp:lastModifiedBy>
  <cp:revision>1</cp:revision>
  <dcterms:created xsi:type="dcterms:W3CDTF">2017-10-16T00:17:00Z</dcterms:created>
  <dcterms:modified xsi:type="dcterms:W3CDTF">2017-10-16T00:20:00Z</dcterms:modified>
</cp:coreProperties>
</file>