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thinThickSmallGap" w:color="FF0000" w:sz="18" w:space="1"/>
        </w:pBdr>
        <w:spacing w:line="0" w:lineRule="atLeast"/>
        <w:jc w:val="center"/>
        <w:rPr>
          <w:rFonts w:ascii="宋体" w:hAnsi="宋体"/>
          <w:b/>
          <w:color w:val="FF0000"/>
          <w:spacing w:val="60"/>
          <w:sz w:val="72"/>
          <w:szCs w:val="72"/>
        </w:rPr>
      </w:pPr>
      <w:r>
        <w:rPr>
          <w:rFonts w:hint="eastAsia" w:ascii="宋体" w:hAnsi="宋体"/>
          <w:b/>
          <w:color w:val="FF0000"/>
          <w:spacing w:val="60"/>
          <w:sz w:val="72"/>
          <w:szCs w:val="72"/>
        </w:rPr>
        <w:t>潍坊学院学生工作处</w:t>
      </w:r>
    </w:p>
    <w:p>
      <w:pPr>
        <w:pBdr>
          <w:bottom w:val="thinThickSmallGap" w:color="FF0000" w:sz="18" w:space="1"/>
        </w:pBdr>
        <w:spacing w:line="0" w:lineRule="atLeast"/>
        <w:jc w:val="center"/>
        <w:rPr>
          <w:rFonts w:ascii="宋体" w:hAnsi="宋体"/>
          <w:b/>
          <w:color w:val="FF0000"/>
          <w:spacing w:val="60"/>
          <w:sz w:val="72"/>
          <w:szCs w:val="72"/>
        </w:rPr>
      </w:pPr>
      <w:r>
        <w:rPr>
          <w:rFonts w:hint="eastAsia" w:ascii="宋体" w:hAnsi="宋体"/>
          <w:b/>
          <w:color w:val="FF0000"/>
          <w:spacing w:val="60"/>
          <w:sz w:val="52"/>
          <w:szCs w:val="52"/>
        </w:rPr>
        <w:t>（学生工作部、武装部）</w:t>
      </w:r>
    </w:p>
    <w:p>
      <w:pPr>
        <w:spacing w:line="20" w:lineRule="exact"/>
        <w:jc w:val="center"/>
        <w:rPr>
          <w:rFonts w:ascii="仿宋_GB2312" w:hAnsi="宋体" w:eastAsia="仿宋_GB2312"/>
          <w:sz w:val="32"/>
          <w:szCs w:val="32"/>
          <w:shd w:val="clear" w:color="auto" w:fill="FF0000"/>
        </w:rPr>
      </w:pPr>
    </w:p>
    <w:p>
      <w:pPr>
        <w:widowControl/>
        <w:shd w:val="clear" w:color="auto" w:fill="FFFFFF"/>
        <w:jc w:val="center"/>
        <w:rPr>
          <w:rFonts w:ascii="黑体" w:hAnsi="黑体" w:eastAsia="黑体"/>
          <w:b/>
          <w:bCs/>
          <w:sz w:val="32"/>
          <w:szCs w:val="32"/>
        </w:rPr>
      </w:pPr>
      <w:r>
        <w:rPr>
          <w:rFonts w:hint="eastAsia" w:ascii="仿宋" w:hAnsi="仿宋" w:eastAsia="仿宋" w:cs="仿宋"/>
          <w:b/>
          <w:sz w:val="32"/>
          <w:szCs w:val="32"/>
        </w:rPr>
        <w:t xml:space="preserve">                       学生工作处〔202</w:t>
      </w:r>
      <w:r>
        <w:rPr>
          <w:rFonts w:ascii="仿宋" w:hAnsi="仿宋" w:eastAsia="仿宋" w:cs="仿宋"/>
          <w:b/>
          <w:sz w:val="32"/>
          <w:szCs w:val="32"/>
        </w:rPr>
        <w:t>2</w:t>
      </w:r>
      <w:r>
        <w:rPr>
          <w:rFonts w:hint="eastAsia" w:ascii="仿宋" w:hAnsi="仿宋" w:eastAsia="仿宋" w:cs="仿宋"/>
          <w:b/>
          <w:sz w:val="32"/>
          <w:szCs w:val="32"/>
        </w:rPr>
        <w:t>〕</w:t>
      </w:r>
      <w:r>
        <w:rPr>
          <w:rFonts w:hint="eastAsia" w:ascii="仿宋" w:hAnsi="仿宋" w:eastAsia="仿宋" w:cs="仿宋"/>
          <w:b/>
          <w:sz w:val="32"/>
          <w:szCs w:val="32"/>
          <w:lang w:val="en-US" w:eastAsia="zh-CN"/>
        </w:rPr>
        <w:t>18</w:t>
      </w:r>
      <w:r>
        <w:rPr>
          <w:rFonts w:hint="eastAsia" w:ascii="仿宋" w:hAnsi="仿宋" w:eastAsia="仿宋" w:cs="仿宋"/>
          <w:b/>
          <w:sz w:val="32"/>
          <w:szCs w:val="32"/>
        </w:rPr>
        <w:t>号</w:t>
      </w:r>
    </w:p>
    <w:p>
      <w:pPr>
        <w:pStyle w:val="4"/>
        <w:shd w:val="clear" w:color="auto" w:fill="FFFFFF"/>
        <w:spacing w:before="0" w:beforeAutospacing="0" w:after="0" w:afterAutospacing="0" w:line="560" w:lineRule="exact"/>
        <w:ind w:firstLine="361" w:firstLineChars="100"/>
        <w:jc w:val="both"/>
        <w:rPr>
          <w:rFonts w:hint="eastAsia" w:asciiTheme="majorEastAsia" w:hAnsiTheme="majorEastAsia" w:eastAsiaTheme="majorEastAsia"/>
          <w:b/>
          <w:color w:val="000000"/>
          <w:sz w:val="36"/>
          <w:szCs w:val="36"/>
        </w:rPr>
      </w:pPr>
    </w:p>
    <w:p>
      <w:pPr>
        <w:pStyle w:val="4"/>
        <w:shd w:val="clear" w:color="auto" w:fill="FFFFFF"/>
        <w:spacing w:before="0" w:beforeAutospacing="0" w:after="0" w:afterAutospacing="0" w:line="560" w:lineRule="exact"/>
        <w:ind w:firstLine="361" w:firstLineChars="100"/>
        <w:jc w:val="both"/>
        <w:rPr>
          <w:rFonts w:hint="eastAsia" w:ascii="仿宋" w:hAnsi="仿宋" w:eastAsia="仿宋" w:cstheme="minorBidi"/>
          <w:color w:val="262626"/>
          <w:kern w:val="2"/>
          <w:sz w:val="32"/>
          <w:szCs w:val="32"/>
        </w:rPr>
      </w:pPr>
      <w:r>
        <w:rPr>
          <w:rFonts w:hint="eastAsia" w:asciiTheme="majorEastAsia" w:hAnsiTheme="majorEastAsia" w:eastAsiaTheme="majorEastAsia"/>
          <w:b/>
          <w:color w:val="000000"/>
          <w:sz w:val="36"/>
          <w:szCs w:val="36"/>
        </w:rPr>
        <w:t>关于启动新一轮二级心理辅导站建设</w:t>
      </w:r>
      <w:r>
        <w:rPr>
          <w:rFonts w:asciiTheme="majorEastAsia" w:hAnsiTheme="majorEastAsia" w:eastAsiaTheme="majorEastAsia"/>
          <w:b/>
          <w:color w:val="000000"/>
          <w:sz w:val="36"/>
          <w:szCs w:val="36"/>
        </w:rPr>
        <w:t>的通知</w:t>
      </w:r>
    </w:p>
    <w:p>
      <w:pPr>
        <w:pStyle w:val="4"/>
        <w:shd w:val="clear" w:color="auto" w:fill="FFFFFF"/>
        <w:spacing w:before="0" w:beforeAutospacing="0" w:after="0" w:afterAutospacing="0" w:line="540" w:lineRule="exact"/>
        <w:jc w:val="both"/>
        <w:rPr>
          <w:rFonts w:hint="eastAsia" w:ascii="仿宋" w:hAnsi="仿宋" w:eastAsia="仿宋" w:cstheme="minorBidi"/>
          <w:color w:val="262626"/>
          <w:kern w:val="2"/>
          <w:sz w:val="32"/>
          <w:szCs w:val="32"/>
        </w:rPr>
      </w:pPr>
    </w:p>
    <w:p>
      <w:pPr>
        <w:pStyle w:val="4"/>
        <w:shd w:val="clear" w:color="auto" w:fill="FFFFFF"/>
        <w:spacing w:before="0" w:beforeAutospacing="0" w:after="0" w:afterAutospacing="0" w:line="540" w:lineRule="exact"/>
        <w:jc w:val="both"/>
        <w:rPr>
          <w:rFonts w:ascii="仿宋" w:hAnsi="仿宋" w:eastAsia="仿宋" w:cstheme="minorBidi"/>
          <w:color w:val="262626"/>
          <w:kern w:val="2"/>
          <w:sz w:val="32"/>
          <w:szCs w:val="32"/>
        </w:rPr>
      </w:pPr>
      <w:bookmarkStart w:id="0" w:name="_GoBack"/>
      <w:bookmarkEnd w:id="0"/>
      <w:r>
        <w:rPr>
          <w:rFonts w:hint="eastAsia" w:ascii="仿宋" w:hAnsi="仿宋" w:eastAsia="仿宋" w:cstheme="minorBidi"/>
          <w:color w:val="262626"/>
          <w:kern w:val="2"/>
          <w:sz w:val="32"/>
          <w:szCs w:val="32"/>
        </w:rPr>
        <w:t>各二级学院：</w:t>
      </w:r>
    </w:p>
    <w:p>
      <w:pPr>
        <w:pStyle w:val="4"/>
        <w:shd w:val="clear" w:color="auto" w:fill="FFFFFF"/>
        <w:spacing w:before="0" w:beforeAutospacing="0" w:after="0" w:afterAutospacing="0" w:line="540" w:lineRule="exact"/>
        <w:ind w:firstLine="640" w:firstLineChars="200"/>
        <w:jc w:val="both"/>
        <w:rPr>
          <w:rFonts w:ascii="仿宋" w:hAnsi="仿宋" w:eastAsia="仿宋" w:cstheme="minorBidi"/>
          <w:color w:val="262626"/>
          <w:kern w:val="2"/>
          <w:sz w:val="32"/>
          <w:szCs w:val="32"/>
        </w:rPr>
      </w:pPr>
      <w:r>
        <w:rPr>
          <w:rFonts w:hint="eastAsia" w:ascii="仿宋" w:hAnsi="仿宋" w:eastAsia="仿宋" w:cstheme="minorBidi"/>
          <w:color w:val="262626"/>
          <w:kern w:val="2"/>
          <w:sz w:val="32"/>
          <w:szCs w:val="32"/>
        </w:rPr>
        <w:t>为进一步加强我校大学生心理健康教育工作，健全大学生心理健康教育工作体系，充分发挥各学院在学生心理健康教育的基础作用，根据教育部《中共教育部党组关于印发&lt;高等学校学生心理健康教育指导纲要&gt;的通知》（教党[2018]41号）文件精神，决定启动新一轮二级心理健康辅导站建设，有关事项通知如下：</w:t>
      </w:r>
    </w:p>
    <w:p>
      <w:pPr>
        <w:pStyle w:val="10"/>
        <w:widowControl/>
        <w:numPr>
          <w:ilvl w:val="0"/>
          <w:numId w:val="1"/>
        </w:numPr>
        <w:spacing w:line="539" w:lineRule="atLeast"/>
        <w:ind w:right="1280" w:firstLineChars="0"/>
        <w:rPr>
          <w:rFonts w:ascii="仿宋" w:hAnsi="仿宋" w:eastAsia="仿宋" w:cs="宋体"/>
          <w:b/>
          <w:color w:val="000000"/>
          <w:kern w:val="0"/>
          <w:sz w:val="32"/>
          <w:szCs w:val="32"/>
        </w:rPr>
      </w:pPr>
      <w:r>
        <w:rPr>
          <w:rFonts w:hint="eastAsia" w:ascii="仿宋" w:hAnsi="仿宋" w:eastAsia="仿宋" w:cs="宋体"/>
          <w:b/>
          <w:color w:val="000000"/>
          <w:kern w:val="0"/>
          <w:sz w:val="32"/>
          <w:szCs w:val="32"/>
        </w:rPr>
        <w:t>活动时间</w:t>
      </w:r>
    </w:p>
    <w:p>
      <w:pPr>
        <w:widowControl/>
        <w:spacing w:line="539" w:lineRule="atLeast"/>
        <w:ind w:right="1280" w:firstLine="640" w:firstLineChars="200"/>
        <w:rPr>
          <w:rFonts w:ascii="仿宋" w:hAnsi="仿宋" w:eastAsia="仿宋"/>
          <w:color w:val="262626"/>
          <w:sz w:val="32"/>
          <w:szCs w:val="32"/>
        </w:rPr>
      </w:pPr>
      <w:r>
        <w:rPr>
          <w:rFonts w:hint="eastAsia" w:ascii="仿宋" w:hAnsi="仿宋" w:eastAsia="仿宋"/>
          <w:color w:val="262626"/>
          <w:sz w:val="32"/>
          <w:szCs w:val="32"/>
        </w:rPr>
        <w:t>202</w:t>
      </w:r>
      <w:r>
        <w:rPr>
          <w:rFonts w:hint="default" w:ascii="仿宋" w:hAnsi="仿宋" w:eastAsia="仿宋"/>
          <w:color w:val="262626"/>
          <w:sz w:val="32"/>
          <w:szCs w:val="32"/>
        </w:rPr>
        <w:t>2</w:t>
      </w:r>
      <w:r>
        <w:rPr>
          <w:rFonts w:hint="eastAsia" w:ascii="仿宋" w:hAnsi="仿宋" w:eastAsia="仿宋"/>
          <w:color w:val="262626"/>
          <w:sz w:val="32"/>
          <w:szCs w:val="32"/>
        </w:rPr>
        <w:t>年4月</w:t>
      </w:r>
      <w:r>
        <w:rPr>
          <w:rFonts w:ascii="仿宋" w:hAnsi="仿宋" w:eastAsia="仿宋"/>
          <w:color w:val="262626"/>
          <w:sz w:val="32"/>
          <w:szCs w:val="32"/>
        </w:rPr>
        <w:t>1</w:t>
      </w:r>
      <w:r>
        <w:rPr>
          <w:rFonts w:hint="eastAsia" w:ascii="仿宋" w:hAnsi="仿宋" w:eastAsia="仿宋"/>
          <w:color w:val="262626"/>
          <w:sz w:val="32"/>
          <w:szCs w:val="32"/>
        </w:rPr>
        <w:t>日-</w:t>
      </w:r>
      <w:r>
        <w:rPr>
          <w:rFonts w:ascii="仿宋" w:hAnsi="仿宋" w:eastAsia="仿宋"/>
          <w:color w:val="262626"/>
          <w:sz w:val="32"/>
          <w:szCs w:val="32"/>
        </w:rPr>
        <w:t>15</w:t>
      </w:r>
      <w:r>
        <w:rPr>
          <w:rFonts w:hint="eastAsia" w:ascii="仿宋" w:hAnsi="仿宋" w:eastAsia="仿宋"/>
          <w:color w:val="262626"/>
          <w:sz w:val="32"/>
          <w:szCs w:val="32"/>
        </w:rPr>
        <w:t>日报名阶段</w:t>
      </w:r>
    </w:p>
    <w:p>
      <w:pPr>
        <w:widowControl/>
        <w:spacing w:line="539" w:lineRule="atLeast"/>
        <w:ind w:right="1280" w:firstLine="1600" w:firstLineChars="500"/>
        <w:rPr>
          <w:rFonts w:ascii="仿宋" w:hAnsi="仿宋" w:eastAsia="仿宋"/>
          <w:color w:val="262626"/>
          <w:sz w:val="32"/>
          <w:szCs w:val="32"/>
        </w:rPr>
      </w:pPr>
      <w:r>
        <w:rPr>
          <w:rFonts w:hint="eastAsia" w:ascii="仿宋" w:hAnsi="仿宋" w:eastAsia="仿宋"/>
          <w:color w:val="262626"/>
          <w:sz w:val="32"/>
          <w:szCs w:val="32"/>
        </w:rPr>
        <w:t>4月</w:t>
      </w:r>
      <w:r>
        <w:rPr>
          <w:rFonts w:ascii="仿宋" w:hAnsi="仿宋" w:eastAsia="仿宋"/>
          <w:color w:val="262626"/>
          <w:sz w:val="32"/>
          <w:szCs w:val="32"/>
        </w:rPr>
        <w:t>20</w:t>
      </w:r>
      <w:r>
        <w:rPr>
          <w:rFonts w:hint="eastAsia" w:ascii="仿宋" w:hAnsi="仿宋" w:eastAsia="仿宋"/>
          <w:color w:val="262626"/>
          <w:sz w:val="32"/>
          <w:szCs w:val="32"/>
        </w:rPr>
        <w:t>日-</w:t>
      </w:r>
      <w:r>
        <w:rPr>
          <w:rFonts w:ascii="仿宋" w:hAnsi="仿宋" w:eastAsia="仿宋"/>
          <w:color w:val="262626"/>
          <w:sz w:val="32"/>
          <w:szCs w:val="32"/>
        </w:rPr>
        <w:t>30</w:t>
      </w:r>
      <w:r>
        <w:rPr>
          <w:rFonts w:hint="eastAsia" w:ascii="仿宋" w:hAnsi="仿宋" w:eastAsia="仿宋"/>
          <w:color w:val="262626"/>
          <w:sz w:val="32"/>
          <w:szCs w:val="32"/>
        </w:rPr>
        <w:t>日实地考察</w:t>
      </w:r>
    </w:p>
    <w:p>
      <w:pPr>
        <w:widowControl/>
        <w:spacing w:line="539" w:lineRule="atLeast"/>
        <w:ind w:right="1280" w:firstLine="1600" w:firstLineChars="500"/>
        <w:rPr>
          <w:rFonts w:ascii="仿宋" w:hAnsi="仿宋" w:eastAsia="仿宋"/>
          <w:color w:val="262626"/>
          <w:sz w:val="32"/>
          <w:szCs w:val="32"/>
        </w:rPr>
      </w:pPr>
      <w:r>
        <w:rPr>
          <w:rFonts w:hint="eastAsia" w:ascii="仿宋" w:hAnsi="仿宋" w:eastAsia="仿宋"/>
          <w:color w:val="262626"/>
          <w:sz w:val="32"/>
          <w:szCs w:val="32"/>
        </w:rPr>
        <w:t>5月6日-15日 现场汇报</w:t>
      </w:r>
    </w:p>
    <w:p>
      <w:pPr>
        <w:widowControl/>
        <w:spacing w:line="539" w:lineRule="atLeast"/>
        <w:ind w:right="1280" w:firstLine="1600" w:firstLineChars="500"/>
        <w:rPr>
          <w:rFonts w:ascii="仿宋" w:hAnsi="仿宋" w:eastAsia="仿宋"/>
          <w:color w:val="262626"/>
          <w:sz w:val="32"/>
          <w:szCs w:val="32"/>
        </w:rPr>
      </w:pPr>
      <w:r>
        <w:rPr>
          <w:rFonts w:hint="eastAsia" w:ascii="仿宋" w:hAnsi="仿宋" w:eastAsia="仿宋"/>
          <w:color w:val="262626"/>
          <w:sz w:val="32"/>
          <w:szCs w:val="32"/>
        </w:rPr>
        <w:t>7月1日-</w:t>
      </w:r>
      <w:r>
        <w:rPr>
          <w:rFonts w:ascii="仿宋" w:hAnsi="仿宋" w:eastAsia="仿宋"/>
          <w:color w:val="262626"/>
          <w:sz w:val="32"/>
          <w:szCs w:val="32"/>
        </w:rPr>
        <w:t>15</w:t>
      </w:r>
      <w:r>
        <w:rPr>
          <w:rFonts w:hint="eastAsia" w:ascii="仿宋" w:hAnsi="仿宋" w:eastAsia="仿宋"/>
          <w:color w:val="262626"/>
          <w:sz w:val="32"/>
          <w:szCs w:val="32"/>
        </w:rPr>
        <w:t>日 考核验收</w:t>
      </w:r>
    </w:p>
    <w:p>
      <w:pPr>
        <w:pStyle w:val="4"/>
        <w:shd w:val="clear" w:color="auto" w:fill="FFFFFF"/>
        <w:spacing w:before="0" w:beforeAutospacing="0" w:after="0" w:afterAutospacing="0" w:line="525" w:lineRule="atLeast"/>
        <w:ind w:firstLine="643" w:firstLineChars="200"/>
        <w:rPr>
          <w:rFonts w:ascii="仿宋" w:hAnsi="仿宋" w:eastAsia="仿宋" w:cstheme="minorBidi"/>
          <w:color w:val="262626"/>
          <w:kern w:val="2"/>
          <w:sz w:val="32"/>
          <w:szCs w:val="32"/>
        </w:rPr>
      </w:pPr>
      <w:r>
        <w:rPr>
          <w:rFonts w:hint="eastAsia" w:ascii="仿宋" w:hAnsi="仿宋" w:eastAsia="仿宋" w:cstheme="minorBidi"/>
          <w:b/>
          <w:bCs/>
          <w:color w:val="262626"/>
          <w:kern w:val="2"/>
          <w:sz w:val="32"/>
          <w:szCs w:val="32"/>
        </w:rPr>
        <w:t>二、领导体制</w:t>
      </w:r>
    </w:p>
    <w:p>
      <w:pPr>
        <w:pStyle w:val="4"/>
        <w:shd w:val="clear" w:color="auto" w:fill="FFFFFF"/>
        <w:spacing w:before="0" w:beforeAutospacing="0" w:after="0" w:afterAutospacing="0" w:line="525" w:lineRule="atLeast"/>
        <w:ind w:firstLine="640" w:firstLineChars="200"/>
        <w:jc w:val="both"/>
        <w:rPr>
          <w:rFonts w:ascii="仿宋" w:hAnsi="仿宋" w:eastAsia="仿宋" w:cstheme="minorBidi"/>
          <w:color w:val="262626"/>
          <w:kern w:val="2"/>
          <w:sz w:val="32"/>
          <w:szCs w:val="32"/>
        </w:rPr>
      </w:pPr>
      <w:r>
        <w:rPr>
          <w:rFonts w:hint="eastAsia" w:ascii="仿宋" w:hAnsi="仿宋" w:eastAsia="仿宋" w:cstheme="minorBidi"/>
          <w:color w:val="262626"/>
          <w:kern w:val="2"/>
          <w:sz w:val="32"/>
          <w:szCs w:val="32"/>
        </w:rPr>
        <w:t>辅导站实行双重管理，在本学院心理健康教育工作小组的领导下，接受学校心理健康教育咨询中心（以下简称“中心”）的指导和考核。</w:t>
      </w:r>
    </w:p>
    <w:p>
      <w:pPr>
        <w:pStyle w:val="4"/>
        <w:shd w:val="clear" w:color="auto" w:fill="FFFFFF"/>
        <w:spacing w:before="0" w:beforeAutospacing="0" w:after="0" w:afterAutospacing="0" w:line="525" w:lineRule="atLeast"/>
        <w:ind w:firstLine="640" w:firstLineChars="200"/>
        <w:jc w:val="both"/>
        <w:rPr>
          <w:rFonts w:ascii="仿宋" w:hAnsi="仿宋" w:eastAsia="仿宋" w:cstheme="minorBidi"/>
          <w:color w:val="262626"/>
          <w:kern w:val="2"/>
          <w:sz w:val="32"/>
          <w:szCs w:val="32"/>
        </w:rPr>
      </w:pPr>
      <w:r>
        <w:rPr>
          <w:rFonts w:hint="eastAsia" w:ascii="仿宋" w:hAnsi="仿宋" w:eastAsia="仿宋" w:cstheme="minorBidi"/>
          <w:color w:val="262626"/>
          <w:kern w:val="2"/>
          <w:sz w:val="32"/>
          <w:szCs w:val="32"/>
        </w:rPr>
        <w:t>辅导站由各学院主管学生工作副书记整体负责，承担心理辅导工作的人员原则上要由具有心理咨询师资质或接受过心理咨询技能培训的辅导员担任，具体负责辅导站日常工作。其他成员包括各学院学生会心理部、班级心理委员、宿舍心理信息员。</w:t>
      </w:r>
    </w:p>
    <w:p>
      <w:pPr>
        <w:pStyle w:val="4"/>
        <w:shd w:val="clear" w:color="auto" w:fill="FFFFFF"/>
        <w:spacing w:before="0" w:beforeAutospacing="0" w:after="0" w:afterAutospacing="0" w:line="525" w:lineRule="atLeast"/>
        <w:ind w:firstLine="643" w:firstLineChars="200"/>
        <w:jc w:val="both"/>
        <w:rPr>
          <w:rFonts w:ascii="仿宋" w:hAnsi="仿宋" w:eastAsia="仿宋" w:cstheme="minorBidi"/>
          <w:b/>
          <w:color w:val="262626"/>
          <w:kern w:val="2"/>
          <w:sz w:val="32"/>
          <w:szCs w:val="32"/>
        </w:rPr>
      </w:pPr>
      <w:r>
        <w:rPr>
          <w:rFonts w:hint="eastAsia" w:ascii="仿宋" w:hAnsi="仿宋" w:eastAsia="仿宋" w:cstheme="minorBidi"/>
          <w:b/>
          <w:color w:val="262626"/>
          <w:kern w:val="2"/>
          <w:sz w:val="32"/>
          <w:szCs w:val="32"/>
        </w:rPr>
        <w:t>三、建设规范</w:t>
      </w:r>
    </w:p>
    <w:p>
      <w:pPr>
        <w:pStyle w:val="4"/>
        <w:shd w:val="clear" w:color="auto" w:fill="FFFFFF"/>
        <w:spacing w:before="0" w:beforeAutospacing="0" w:after="0" w:afterAutospacing="0" w:line="525" w:lineRule="atLeast"/>
        <w:ind w:firstLine="640" w:firstLineChars="200"/>
        <w:jc w:val="both"/>
        <w:rPr>
          <w:rFonts w:ascii="仿宋" w:hAnsi="仿宋" w:eastAsia="仿宋" w:cstheme="minorBidi"/>
          <w:color w:val="262626"/>
          <w:kern w:val="2"/>
          <w:sz w:val="32"/>
          <w:szCs w:val="32"/>
        </w:rPr>
      </w:pPr>
      <w:r>
        <w:rPr>
          <w:rFonts w:hint="eastAsia" w:ascii="仿宋" w:hAnsi="仿宋" w:eastAsia="仿宋" w:cstheme="minorBidi"/>
          <w:color w:val="262626"/>
          <w:kern w:val="2"/>
          <w:sz w:val="32"/>
          <w:szCs w:val="32"/>
        </w:rPr>
        <w:t>1.学院设立独立专用的场所作为心理健康教育二级辅导站。</w:t>
      </w:r>
      <w:r>
        <w:rPr>
          <w:rFonts w:hint="eastAsia" w:ascii="仿宋" w:hAnsi="仿宋" w:eastAsia="仿宋"/>
          <w:color w:val="262626"/>
          <w:sz w:val="32"/>
          <w:szCs w:val="32"/>
        </w:rPr>
        <w:t>至少配备1间独立心理辅导室，面积</w:t>
      </w:r>
      <w:r>
        <w:rPr>
          <w:rFonts w:hint="default" w:ascii="仿宋" w:hAnsi="仿宋" w:eastAsia="仿宋"/>
          <w:color w:val="262626"/>
          <w:sz w:val="32"/>
          <w:szCs w:val="32"/>
        </w:rPr>
        <w:t>不少于</w:t>
      </w:r>
      <w:r>
        <w:rPr>
          <w:rFonts w:hint="eastAsia" w:ascii="仿宋" w:hAnsi="仿宋" w:eastAsia="仿宋"/>
          <w:color w:val="262626"/>
          <w:sz w:val="32"/>
          <w:szCs w:val="32"/>
        </w:rPr>
        <w:t>30平米。</w:t>
      </w:r>
    </w:p>
    <w:p>
      <w:pPr>
        <w:pStyle w:val="4"/>
        <w:shd w:val="clear" w:color="auto" w:fill="FFFFFF"/>
        <w:spacing w:before="0" w:beforeAutospacing="0" w:after="0" w:afterAutospacing="0" w:line="525" w:lineRule="atLeast"/>
        <w:ind w:firstLine="640" w:firstLineChars="200"/>
        <w:jc w:val="both"/>
        <w:rPr>
          <w:rFonts w:ascii="仿宋" w:hAnsi="仿宋" w:eastAsia="仿宋" w:cstheme="minorBidi"/>
          <w:color w:val="262626"/>
          <w:kern w:val="2"/>
          <w:sz w:val="32"/>
          <w:szCs w:val="32"/>
        </w:rPr>
      </w:pPr>
      <w:r>
        <w:rPr>
          <w:rFonts w:hint="eastAsia" w:ascii="仿宋" w:hAnsi="仿宋" w:eastAsia="仿宋" w:cstheme="minorBidi"/>
          <w:color w:val="262626"/>
          <w:kern w:val="2"/>
          <w:sz w:val="32"/>
          <w:szCs w:val="32"/>
        </w:rPr>
        <w:t>2.设置明确的组织机构，建立完善的规章制度。</w:t>
      </w:r>
    </w:p>
    <w:p>
      <w:pPr>
        <w:pStyle w:val="4"/>
        <w:shd w:val="clear" w:color="auto" w:fill="FFFFFF"/>
        <w:spacing w:before="0" w:beforeAutospacing="0" w:after="0" w:afterAutospacing="0" w:line="525" w:lineRule="atLeast"/>
        <w:ind w:firstLine="640" w:firstLineChars="200"/>
        <w:jc w:val="both"/>
        <w:rPr>
          <w:rFonts w:ascii="仿宋" w:hAnsi="仿宋" w:eastAsia="仿宋" w:cstheme="minorBidi"/>
          <w:color w:val="262626"/>
          <w:kern w:val="2"/>
          <w:sz w:val="32"/>
          <w:szCs w:val="32"/>
        </w:rPr>
      </w:pPr>
      <w:r>
        <w:rPr>
          <w:rFonts w:hint="eastAsia" w:ascii="仿宋" w:hAnsi="仿宋" w:eastAsia="仿宋" w:cstheme="minorBidi"/>
          <w:color w:val="262626"/>
          <w:kern w:val="2"/>
          <w:sz w:val="32"/>
          <w:szCs w:val="32"/>
        </w:rPr>
        <w:t>3.房间布置整洁温馨。配置沙发、茶几、桌椅等等办公设施。</w:t>
      </w:r>
    </w:p>
    <w:p>
      <w:pPr>
        <w:pStyle w:val="4"/>
        <w:shd w:val="clear" w:color="auto" w:fill="FFFFFF"/>
        <w:spacing w:before="0" w:beforeAutospacing="0" w:after="0" w:afterAutospacing="0" w:line="525" w:lineRule="atLeast"/>
        <w:ind w:firstLine="640" w:firstLineChars="200"/>
        <w:jc w:val="both"/>
        <w:rPr>
          <w:rFonts w:ascii="仿宋" w:hAnsi="仿宋" w:eastAsia="仿宋" w:cstheme="minorBidi"/>
          <w:color w:val="262626"/>
          <w:kern w:val="2"/>
          <w:sz w:val="32"/>
          <w:szCs w:val="32"/>
        </w:rPr>
      </w:pPr>
      <w:r>
        <w:rPr>
          <w:rFonts w:hint="eastAsia" w:ascii="仿宋" w:hAnsi="仿宋" w:eastAsia="仿宋" w:cstheme="minorBidi"/>
          <w:color w:val="262626"/>
          <w:kern w:val="2"/>
          <w:sz w:val="32"/>
          <w:szCs w:val="32"/>
        </w:rPr>
        <w:t>4.不断加强辅导站工作队伍专业化建设，接受过心理教育相关方面的培训。</w:t>
      </w:r>
    </w:p>
    <w:p>
      <w:pPr>
        <w:pStyle w:val="4"/>
        <w:shd w:val="clear" w:color="auto" w:fill="FFFFFF"/>
        <w:spacing w:before="0" w:beforeAutospacing="0" w:after="0" w:afterAutospacing="0" w:line="525" w:lineRule="atLeast"/>
        <w:ind w:firstLine="640" w:firstLineChars="200"/>
        <w:jc w:val="both"/>
        <w:rPr>
          <w:rFonts w:ascii="仿宋" w:hAnsi="仿宋" w:eastAsia="仿宋" w:cstheme="minorBidi"/>
          <w:color w:val="262626"/>
          <w:kern w:val="2"/>
          <w:sz w:val="32"/>
          <w:szCs w:val="32"/>
        </w:rPr>
      </w:pPr>
      <w:r>
        <w:rPr>
          <w:rFonts w:hint="eastAsia" w:ascii="仿宋" w:hAnsi="仿宋" w:eastAsia="仿宋" w:cstheme="minorBidi"/>
          <w:color w:val="262626"/>
          <w:kern w:val="2"/>
          <w:sz w:val="32"/>
          <w:szCs w:val="32"/>
        </w:rPr>
        <w:t>5.专人管理来访咨询记录和相关档案资料，严格遵守保密规定。</w:t>
      </w:r>
    </w:p>
    <w:p>
      <w:pPr>
        <w:pStyle w:val="4"/>
        <w:shd w:val="clear" w:color="auto" w:fill="FFFFFF"/>
        <w:spacing w:before="0" w:beforeAutospacing="0" w:after="0" w:afterAutospacing="0" w:line="525" w:lineRule="atLeast"/>
        <w:ind w:firstLine="643" w:firstLineChars="200"/>
        <w:jc w:val="both"/>
        <w:rPr>
          <w:rFonts w:ascii="仿宋" w:hAnsi="仿宋" w:eastAsia="仿宋" w:cstheme="minorBidi"/>
          <w:b/>
          <w:color w:val="262626"/>
          <w:kern w:val="2"/>
          <w:sz w:val="32"/>
          <w:szCs w:val="32"/>
        </w:rPr>
      </w:pPr>
      <w:r>
        <w:rPr>
          <w:rFonts w:hint="eastAsia" w:ascii="仿宋" w:hAnsi="仿宋" w:eastAsia="仿宋" w:cstheme="minorBidi"/>
          <w:b/>
          <w:color w:val="262626"/>
          <w:kern w:val="2"/>
          <w:sz w:val="32"/>
          <w:szCs w:val="32"/>
        </w:rPr>
        <w:t>四、工作职责</w:t>
      </w:r>
    </w:p>
    <w:p>
      <w:pPr>
        <w:widowControl/>
        <w:spacing w:line="360" w:lineRule="auto"/>
        <w:ind w:firstLine="640" w:firstLineChars="200"/>
        <w:jc w:val="left"/>
        <w:rPr>
          <w:rFonts w:ascii="仿宋" w:hAnsi="仿宋" w:eastAsia="仿宋"/>
          <w:color w:val="262626"/>
          <w:sz w:val="32"/>
          <w:szCs w:val="32"/>
        </w:rPr>
      </w:pPr>
      <w:r>
        <w:rPr>
          <w:rFonts w:hint="eastAsia" w:ascii="仿宋" w:hAnsi="仿宋" w:eastAsia="仿宋"/>
          <w:color w:val="262626"/>
          <w:sz w:val="32"/>
          <w:szCs w:val="32"/>
        </w:rPr>
        <w:t>1.学院二级心理健康辅导站作为学校大学生心理健康教育和咨询服务的二级机构，负责本学院学生心理健康教育和咨询服务工作，并承担学校心理健康教育中心安排的工作任务。</w:t>
      </w:r>
    </w:p>
    <w:p>
      <w:pPr>
        <w:widowControl/>
        <w:spacing w:line="360" w:lineRule="auto"/>
        <w:ind w:firstLine="640" w:firstLineChars="200"/>
        <w:jc w:val="left"/>
        <w:rPr>
          <w:rFonts w:ascii="仿宋" w:hAnsi="仿宋" w:eastAsia="仿宋"/>
          <w:color w:val="262626"/>
          <w:sz w:val="32"/>
          <w:szCs w:val="32"/>
        </w:rPr>
      </w:pPr>
      <w:r>
        <w:rPr>
          <w:rFonts w:hint="eastAsia" w:ascii="仿宋" w:hAnsi="仿宋" w:eastAsia="仿宋"/>
          <w:color w:val="262626"/>
          <w:sz w:val="32"/>
          <w:szCs w:val="32"/>
        </w:rPr>
        <w:t>2.协助本学院心理健康教育工作领导小组，做好学生心理健康教育、宣传、辅导等工作，营造心理健康教育的良好的氛围。</w:t>
      </w:r>
    </w:p>
    <w:p>
      <w:pPr>
        <w:widowControl/>
        <w:spacing w:line="360" w:lineRule="auto"/>
        <w:ind w:firstLine="640" w:firstLineChars="200"/>
        <w:jc w:val="left"/>
        <w:rPr>
          <w:rFonts w:ascii="仿宋" w:hAnsi="仿宋" w:eastAsia="仿宋"/>
          <w:color w:val="262626"/>
          <w:sz w:val="32"/>
          <w:szCs w:val="32"/>
        </w:rPr>
      </w:pPr>
      <w:r>
        <w:rPr>
          <w:rFonts w:hint="eastAsia" w:ascii="仿宋" w:hAnsi="仿宋" w:eastAsia="仿宋"/>
          <w:color w:val="262626"/>
          <w:sz w:val="32"/>
          <w:szCs w:val="32"/>
        </w:rPr>
        <w:t>3.指导本学院心理部长、班级心理委员及宿舍心理信息员开展工作，建立“宿舍长（心理信息员）-班级心理委员-学院”三级危机预警机制。</w:t>
      </w:r>
    </w:p>
    <w:p>
      <w:pPr>
        <w:widowControl/>
        <w:spacing w:line="360" w:lineRule="auto"/>
        <w:ind w:firstLine="640" w:firstLineChars="200"/>
        <w:jc w:val="left"/>
        <w:rPr>
          <w:rFonts w:ascii="仿宋" w:hAnsi="仿宋" w:eastAsia="仿宋"/>
          <w:color w:val="262626"/>
          <w:sz w:val="32"/>
          <w:szCs w:val="32"/>
        </w:rPr>
      </w:pPr>
      <w:r>
        <w:rPr>
          <w:rFonts w:hint="eastAsia" w:ascii="仿宋" w:hAnsi="仿宋" w:eastAsia="仿宋"/>
          <w:color w:val="262626"/>
          <w:sz w:val="32"/>
          <w:szCs w:val="32"/>
        </w:rPr>
        <w:t>4.建立心理危机预防与干预体系，定期对重点关注学生进行排查，预防和减少心理危机事件的发生。</w:t>
      </w:r>
    </w:p>
    <w:p>
      <w:pPr>
        <w:widowControl/>
        <w:spacing w:line="360" w:lineRule="auto"/>
        <w:ind w:firstLine="640" w:firstLineChars="200"/>
        <w:jc w:val="left"/>
        <w:rPr>
          <w:rFonts w:ascii="仿宋" w:hAnsi="仿宋" w:eastAsia="仿宋"/>
          <w:color w:val="262626"/>
          <w:sz w:val="32"/>
          <w:szCs w:val="32"/>
        </w:rPr>
      </w:pPr>
      <w:r>
        <w:rPr>
          <w:rFonts w:hint="eastAsia" w:ascii="仿宋" w:hAnsi="仿宋" w:eastAsia="仿宋"/>
          <w:color w:val="262626"/>
          <w:sz w:val="32"/>
          <w:szCs w:val="32"/>
        </w:rPr>
        <w:t>5.及时了解本学院学生心理健康状况，加强与学校心理健康中心的沟通，为学校改进和加强心理健康教育工作进行不断探索，及时提供有关信息和建议。</w:t>
      </w:r>
    </w:p>
    <w:p>
      <w:pPr>
        <w:pStyle w:val="4"/>
        <w:shd w:val="clear" w:color="auto" w:fill="FFFFFF"/>
        <w:spacing w:before="0" w:beforeAutospacing="0" w:after="0" w:afterAutospacing="0" w:line="525" w:lineRule="atLeast"/>
        <w:ind w:firstLine="640" w:firstLineChars="200"/>
        <w:jc w:val="both"/>
        <w:rPr>
          <w:rFonts w:ascii="仿宋" w:hAnsi="仿宋" w:eastAsia="仿宋" w:cstheme="minorBidi"/>
          <w:color w:val="262626"/>
          <w:kern w:val="2"/>
          <w:sz w:val="32"/>
          <w:szCs w:val="32"/>
        </w:rPr>
      </w:pPr>
      <w:r>
        <w:rPr>
          <w:rFonts w:hint="eastAsia" w:ascii="仿宋" w:hAnsi="仿宋" w:eastAsia="仿宋" w:cstheme="minorBidi"/>
          <w:color w:val="262626"/>
          <w:kern w:val="2"/>
          <w:sz w:val="32"/>
          <w:szCs w:val="32"/>
        </w:rPr>
        <w:t>6.配合中心开展大学生心理测评，并建立心理健康档案。</w:t>
      </w:r>
    </w:p>
    <w:p>
      <w:pPr>
        <w:pStyle w:val="4"/>
        <w:shd w:val="clear" w:color="auto" w:fill="FFFFFF"/>
        <w:spacing w:before="0" w:beforeAutospacing="0" w:after="0" w:afterAutospacing="0" w:line="525" w:lineRule="atLeast"/>
        <w:ind w:firstLine="640" w:firstLineChars="200"/>
        <w:jc w:val="both"/>
        <w:rPr>
          <w:rFonts w:ascii="仿宋" w:hAnsi="仿宋" w:eastAsia="仿宋" w:cstheme="minorBidi"/>
          <w:color w:val="262626"/>
          <w:kern w:val="2"/>
          <w:sz w:val="32"/>
          <w:szCs w:val="32"/>
        </w:rPr>
      </w:pPr>
      <w:r>
        <w:rPr>
          <w:rFonts w:hint="eastAsia" w:ascii="仿宋" w:hAnsi="仿宋" w:eastAsia="仿宋" w:cstheme="minorBidi"/>
          <w:color w:val="262626"/>
          <w:kern w:val="2"/>
          <w:sz w:val="32"/>
          <w:szCs w:val="32"/>
        </w:rPr>
        <w:t>7.打造并建设“一站一品”特色做法或者品牌活动。</w:t>
      </w:r>
    </w:p>
    <w:p>
      <w:pPr>
        <w:pStyle w:val="4"/>
        <w:shd w:val="clear" w:color="auto" w:fill="FFFFFF"/>
        <w:spacing w:before="0" w:beforeAutospacing="0" w:after="0" w:afterAutospacing="0" w:line="525" w:lineRule="atLeast"/>
        <w:ind w:firstLine="480"/>
        <w:rPr>
          <w:rFonts w:ascii="仿宋" w:hAnsi="仿宋" w:eastAsia="仿宋"/>
          <w:color w:val="000000"/>
          <w:sz w:val="28"/>
          <w:szCs w:val="28"/>
        </w:rPr>
      </w:pPr>
      <w:r>
        <w:rPr>
          <w:rFonts w:hint="eastAsia" w:ascii="仿宋" w:hAnsi="仿宋" w:eastAsia="仿宋"/>
          <w:color w:val="262626"/>
          <w:sz w:val="32"/>
          <w:szCs w:val="32"/>
        </w:rPr>
        <w:t xml:space="preserve"> </w:t>
      </w:r>
      <w:r>
        <w:rPr>
          <w:rStyle w:val="7"/>
          <w:rFonts w:hint="eastAsia" w:ascii="仿宋" w:hAnsi="仿宋" w:eastAsia="仿宋"/>
          <w:color w:val="000000"/>
          <w:sz w:val="28"/>
          <w:szCs w:val="28"/>
        </w:rPr>
        <w:t>四、经费支持</w:t>
      </w:r>
    </w:p>
    <w:p>
      <w:pPr>
        <w:pStyle w:val="4"/>
        <w:shd w:val="clear" w:color="auto" w:fill="FFFFFF"/>
        <w:spacing w:before="0" w:beforeAutospacing="0" w:after="0" w:afterAutospacing="0" w:line="525" w:lineRule="atLeast"/>
        <w:ind w:firstLine="640" w:firstLineChars="200"/>
        <w:rPr>
          <w:rFonts w:ascii="仿宋" w:hAnsi="仿宋" w:eastAsia="仿宋"/>
          <w:color w:val="262626"/>
          <w:sz w:val="32"/>
          <w:szCs w:val="32"/>
        </w:rPr>
      </w:pPr>
      <w:r>
        <w:rPr>
          <w:rFonts w:hint="eastAsia" w:ascii="仿宋" w:hAnsi="仿宋" w:eastAsia="仿宋"/>
          <w:color w:val="262626"/>
          <w:sz w:val="32"/>
          <w:szCs w:val="32"/>
        </w:rPr>
        <w:t>学校对心理辅导站申报成功的学院，每个单位将拨付适当专项经费予以建设支持。</w:t>
      </w:r>
    </w:p>
    <w:p>
      <w:pPr>
        <w:pStyle w:val="4"/>
        <w:shd w:val="clear" w:color="auto" w:fill="FFFFFF"/>
        <w:spacing w:before="0" w:beforeAutospacing="0" w:after="0" w:afterAutospacing="0" w:line="525" w:lineRule="atLeast"/>
        <w:ind w:firstLine="562" w:firstLineChars="200"/>
        <w:rPr>
          <w:rFonts w:ascii="仿宋" w:hAnsi="仿宋" w:eastAsia="仿宋"/>
          <w:color w:val="000000"/>
          <w:sz w:val="28"/>
          <w:szCs w:val="28"/>
        </w:rPr>
      </w:pPr>
      <w:r>
        <w:rPr>
          <w:rStyle w:val="7"/>
          <w:rFonts w:hint="eastAsia" w:ascii="仿宋" w:hAnsi="仿宋" w:eastAsia="仿宋"/>
          <w:color w:val="000000"/>
          <w:sz w:val="28"/>
          <w:szCs w:val="28"/>
        </w:rPr>
        <w:t>五、工作要求</w:t>
      </w:r>
    </w:p>
    <w:p>
      <w:pPr>
        <w:pStyle w:val="4"/>
        <w:shd w:val="clear" w:color="auto" w:fill="FFFFFF"/>
        <w:spacing w:before="0" w:beforeAutospacing="0" w:after="0" w:afterAutospacing="0" w:line="525" w:lineRule="atLeast"/>
        <w:ind w:firstLine="480"/>
        <w:rPr>
          <w:rFonts w:ascii="仿宋" w:hAnsi="仿宋" w:eastAsia="仿宋"/>
          <w:color w:val="262626"/>
          <w:sz w:val="32"/>
          <w:szCs w:val="32"/>
        </w:rPr>
      </w:pPr>
      <w:r>
        <w:rPr>
          <w:rFonts w:hint="eastAsia" w:ascii="仿宋" w:hAnsi="仿宋" w:eastAsia="仿宋"/>
          <w:color w:val="262626"/>
          <w:sz w:val="32"/>
          <w:szCs w:val="32"/>
        </w:rPr>
        <w:t>（一）充分认识加强大学生心理健康教育工作的重要性和紧迫性，认真落实辅导站建设的各项要求，努力构建更加完善的心理健康教育工作体系。</w:t>
      </w:r>
    </w:p>
    <w:p>
      <w:pPr>
        <w:pStyle w:val="4"/>
        <w:shd w:val="clear" w:color="auto" w:fill="FFFFFF"/>
        <w:spacing w:before="0" w:beforeAutospacing="0" w:after="0" w:afterAutospacing="0" w:line="525" w:lineRule="atLeast"/>
        <w:ind w:firstLine="480"/>
        <w:rPr>
          <w:rFonts w:ascii="仿宋" w:hAnsi="仿宋" w:eastAsia="仿宋"/>
          <w:color w:val="262626"/>
          <w:sz w:val="32"/>
          <w:szCs w:val="32"/>
        </w:rPr>
      </w:pPr>
      <w:r>
        <w:rPr>
          <w:rFonts w:hint="eastAsia" w:ascii="仿宋" w:hAnsi="仿宋" w:eastAsia="仿宋"/>
          <w:color w:val="262626"/>
          <w:sz w:val="32"/>
          <w:szCs w:val="32"/>
        </w:rPr>
        <w:t>（二）注重制度建设，进一步明确辅导站、学生会心理部、班级心理委员、宿舍心理信息员的工作任务和纪律，明确职责，协调推进，逐步加大辅导站建设力度。</w:t>
      </w:r>
    </w:p>
    <w:p>
      <w:pPr>
        <w:pStyle w:val="4"/>
        <w:shd w:val="clear" w:color="auto" w:fill="FFFFFF"/>
        <w:spacing w:before="0" w:beforeAutospacing="0" w:after="0" w:afterAutospacing="0" w:line="525" w:lineRule="atLeast"/>
        <w:ind w:firstLine="480"/>
        <w:rPr>
          <w:rFonts w:hint="default" w:ascii="仿宋" w:hAnsi="仿宋" w:eastAsia="仿宋"/>
          <w:color w:val="262626"/>
          <w:sz w:val="32"/>
          <w:szCs w:val="32"/>
        </w:rPr>
      </w:pPr>
      <w:r>
        <w:rPr>
          <w:rFonts w:hint="eastAsia" w:ascii="仿宋" w:hAnsi="仿宋" w:eastAsia="仿宋"/>
          <w:color w:val="262626"/>
          <w:sz w:val="32"/>
          <w:szCs w:val="32"/>
        </w:rPr>
        <w:t>（三）学校将大力推进辅导站建设，定期进行评估和督导，切实提高学院心理健康教育工作水平</w:t>
      </w:r>
      <w:r>
        <w:rPr>
          <w:rFonts w:hint="default" w:ascii="仿宋" w:hAnsi="仿宋" w:eastAsia="仿宋"/>
          <w:color w:val="262626"/>
          <w:sz w:val="32"/>
          <w:szCs w:val="32"/>
        </w:rPr>
        <w:t>。</w:t>
      </w:r>
    </w:p>
    <w:p>
      <w:pPr>
        <w:pStyle w:val="4"/>
        <w:shd w:val="clear" w:color="auto" w:fill="FFFFFF"/>
        <w:spacing w:before="0" w:beforeAutospacing="0" w:after="0" w:afterAutospacing="0" w:line="525" w:lineRule="atLeast"/>
        <w:ind w:firstLine="480"/>
        <w:rPr>
          <w:rFonts w:ascii="仿宋" w:hAnsi="仿宋" w:eastAsia="仿宋"/>
          <w:color w:val="262626"/>
          <w:sz w:val="32"/>
          <w:szCs w:val="32"/>
        </w:rPr>
      </w:pPr>
      <w:r>
        <w:rPr>
          <w:rFonts w:hint="eastAsia" w:ascii="仿宋" w:hAnsi="仿宋" w:eastAsia="仿宋"/>
          <w:color w:val="262626"/>
          <w:sz w:val="32"/>
          <w:szCs w:val="32"/>
        </w:rPr>
        <w:t>（四）新一轮辅导站计划建成6-</w:t>
      </w:r>
      <w:r>
        <w:rPr>
          <w:rFonts w:ascii="仿宋" w:hAnsi="仿宋" w:eastAsia="仿宋"/>
          <w:color w:val="262626"/>
          <w:sz w:val="32"/>
          <w:szCs w:val="32"/>
        </w:rPr>
        <w:t>8</w:t>
      </w:r>
      <w:r>
        <w:rPr>
          <w:rFonts w:hint="eastAsia" w:ascii="仿宋" w:hAnsi="仿宋" w:eastAsia="仿宋"/>
          <w:color w:val="262626"/>
          <w:sz w:val="32"/>
          <w:szCs w:val="32"/>
        </w:rPr>
        <w:t>个，</w:t>
      </w:r>
      <w:r>
        <w:rPr>
          <w:rFonts w:hint="default" w:ascii="仿宋" w:hAnsi="仿宋" w:eastAsia="仿宋"/>
          <w:color w:val="262626"/>
          <w:sz w:val="32"/>
          <w:szCs w:val="32"/>
        </w:rPr>
        <w:t>其他未建设</w:t>
      </w:r>
      <w:r>
        <w:rPr>
          <w:rFonts w:hint="eastAsia" w:ascii="仿宋" w:hAnsi="仿宋" w:eastAsia="仿宋"/>
          <w:color w:val="262626"/>
          <w:sz w:val="32"/>
          <w:szCs w:val="32"/>
        </w:rPr>
        <w:t>学院将在下半年</w:t>
      </w:r>
      <w:r>
        <w:rPr>
          <w:rFonts w:hint="default" w:ascii="仿宋" w:hAnsi="仿宋" w:eastAsia="仿宋"/>
          <w:color w:val="262626"/>
          <w:sz w:val="32"/>
          <w:szCs w:val="32"/>
        </w:rPr>
        <w:t>全部</w:t>
      </w:r>
      <w:r>
        <w:rPr>
          <w:rFonts w:hint="eastAsia" w:ascii="仿宋" w:hAnsi="仿宋" w:eastAsia="仿宋"/>
          <w:color w:val="262626"/>
          <w:sz w:val="32"/>
          <w:szCs w:val="32"/>
        </w:rPr>
        <w:t>完成。已有辅导站继续建设完善。</w:t>
      </w:r>
      <w:r>
        <w:rPr>
          <w:rFonts w:hint="default" w:ascii="仿宋" w:hAnsi="仿宋" w:eastAsia="仿宋"/>
          <w:color w:val="262626"/>
          <w:sz w:val="32"/>
          <w:szCs w:val="32"/>
        </w:rPr>
        <w:t>各学院</w:t>
      </w:r>
      <w:r>
        <w:rPr>
          <w:rFonts w:hint="eastAsia" w:ascii="仿宋" w:hAnsi="仿宋" w:eastAsia="仿宋"/>
          <w:color w:val="262626"/>
          <w:sz w:val="32"/>
          <w:szCs w:val="32"/>
        </w:rPr>
        <w:t>自愿报名，4月15日上午10点前将填写后的《二级学院心理健康辅导站申报表》（附件1）发送至邮箱：2909452579@qq.com。同时将纸质版报大学生创业孵化基地二楼心理健康教育中心。联系人：张杰。</w:t>
      </w:r>
    </w:p>
    <w:p>
      <w:pPr>
        <w:widowControl/>
        <w:spacing w:line="539" w:lineRule="atLeast"/>
        <w:ind w:left="210" w:firstLine="318"/>
        <w:jc w:val="right"/>
        <w:rPr>
          <w:rFonts w:ascii="宋体" w:hAnsi="宋体" w:eastAsia="宋体" w:cs="宋体"/>
          <w:color w:val="262626"/>
          <w:kern w:val="0"/>
          <w:szCs w:val="21"/>
        </w:rPr>
      </w:pPr>
      <w:r>
        <w:rPr>
          <w:rFonts w:hint="eastAsia" w:ascii="仿宋" w:hAnsi="仿宋" w:eastAsia="仿宋" w:cs="宋体"/>
          <w:color w:val="000000"/>
          <w:kern w:val="0"/>
          <w:sz w:val="32"/>
          <w:szCs w:val="32"/>
        </w:rPr>
        <w:t xml:space="preserve"> 学生工作处（学生工作部、武装部）</w:t>
      </w:r>
    </w:p>
    <w:p>
      <w:pPr>
        <w:widowControl/>
        <w:spacing w:line="539" w:lineRule="atLeast"/>
        <w:ind w:right="159" w:firstLine="4480" w:firstLineChars="1400"/>
        <w:jc w:val="right"/>
        <w:rPr>
          <w:rFonts w:ascii="宋体" w:hAnsi="宋体" w:eastAsia="宋体" w:cs="宋体"/>
          <w:color w:val="262626"/>
          <w:kern w:val="0"/>
          <w:szCs w:val="21"/>
        </w:rPr>
      </w:pPr>
      <w:r>
        <w:rPr>
          <w:rFonts w:ascii="仿宋" w:hAnsi="仿宋" w:eastAsia="仿宋" w:cs="宋体"/>
          <w:color w:val="000000"/>
          <w:kern w:val="0"/>
          <w:sz w:val="32"/>
          <w:szCs w:val="32"/>
        </w:rPr>
        <w:t>2022年3月30日</w:t>
      </w:r>
    </w:p>
    <w:p>
      <w:pPr>
        <w:adjustRightInd w:val="0"/>
        <w:snapToGrid w:val="0"/>
        <w:spacing w:line="540" w:lineRule="exact"/>
        <w:ind w:firstLine="640" w:firstLineChars="200"/>
        <w:jc w:val="right"/>
        <w:rPr>
          <w:rFonts w:ascii="仿宋" w:hAnsi="仿宋" w:eastAsia="仿宋"/>
          <w:color w:val="262626"/>
          <w:sz w:val="32"/>
          <w:szCs w:val="32"/>
        </w:rPr>
      </w:pPr>
    </w:p>
    <w:p>
      <w:pPr>
        <w:adjustRightInd w:val="0"/>
        <w:snapToGrid w:val="0"/>
        <w:spacing w:line="540" w:lineRule="exact"/>
        <w:ind w:firstLine="640" w:firstLineChars="200"/>
        <w:jc w:val="left"/>
        <w:rPr>
          <w:rFonts w:ascii="仿宋" w:hAnsi="仿宋" w:eastAsia="仿宋"/>
          <w:color w:val="262626"/>
          <w:sz w:val="32"/>
          <w:szCs w:val="32"/>
        </w:rPr>
      </w:pPr>
    </w:p>
    <w:p>
      <w:pPr>
        <w:adjustRightInd w:val="0"/>
        <w:snapToGrid w:val="0"/>
        <w:spacing w:line="540" w:lineRule="exact"/>
        <w:ind w:firstLine="640" w:firstLineChars="200"/>
        <w:jc w:val="left"/>
        <w:rPr>
          <w:rFonts w:ascii="仿宋" w:hAnsi="仿宋" w:eastAsia="仿宋"/>
          <w:color w:val="262626"/>
          <w:sz w:val="32"/>
          <w:szCs w:val="32"/>
        </w:rPr>
      </w:pPr>
    </w:p>
    <w:p>
      <w:pPr>
        <w:adjustRightInd w:val="0"/>
        <w:snapToGrid w:val="0"/>
        <w:spacing w:line="540" w:lineRule="exact"/>
        <w:ind w:firstLine="640" w:firstLineChars="200"/>
        <w:jc w:val="left"/>
        <w:rPr>
          <w:rFonts w:ascii="仿宋" w:hAnsi="仿宋" w:eastAsia="仿宋"/>
          <w:color w:val="262626"/>
          <w:sz w:val="32"/>
          <w:szCs w:val="32"/>
        </w:rPr>
      </w:pPr>
    </w:p>
    <w:p>
      <w:pPr>
        <w:adjustRightInd w:val="0"/>
        <w:snapToGrid w:val="0"/>
        <w:spacing w:line="540" w:lineRule="exact"/>
        <w:ind w:firstLine="640" w:firstLineChars="200"/>
        <w:jc w:val="left"/>
        <w:rPr>
          <w:rFonts w:ascii="仿宋" w:hAnsi="仿宋" w:eastAsia="仿宋"/>
          <w:color w:val="262626"/>
          <w:sz w:val="32"/>
          <w:szCs w:val="32"/>
        </w:rPr>
      </w:pPr>
    </w:p>
    <w:p>
      <w:pPr>
        <w:adjustRightInd w:val="0"/>
        <w:snapToGrid w:val="0"/>
        <w:spacing w:line="540" w:lineRule="exact"/>
        <w:ind w:firstLine="640" w:firstLineChars="200"/>
        <w:jc w:val="left"/>
        <w:rPr>
          <w:rFonts w:ascii="仿宋" w:hAnsi="仿宋" w:eastAsia="仿宋"/>
          <w:color w:val="262626"/>
          <w:sz w:val="32"/>
          <w:szCs w:val="32"/>
        </w:rPr>
      </w:pPr>
    </w:p>
    <w:p>
      <w:pPr>
        <w:adjustRightInd w:val="0"/>
        <w:snapToGrid w:val="0"/>
        <w:spacing w:line="540" w:lineRule="exact"/>
        <w:ind w:firstLine="640" w:firstLineChars="200"/>
        <w:jc w:val="left"/>
        <w:rPr>
          <w:rFonts w:ascii="仿宋" w:hAnsi="仿宋" w:eastAsia="仿宋"/>
          <w:color w:val="262626"/>
          <w:sz w:val="32"/>
          <w:szCs w:val="32"/>
        </w:rPr>
      </w:pPr>
    </w:p>
    <w:p>
      <w:pPr>
        <w:adjustRightInd w:val="0"/>
        <w:snapToGrid w:val="0"/>
        <w:spacing w:line="540" w:lineRule="exact"/>
        <w:ind w:firstLine="640" w:firstLineChars="200"/>
        <w:jc w:val="left"/>
        <w:rPr>
          <w:rFonts w:ascii="仿宋" w:hAnsi="仿宋" w:eastAsia="仿宋"/>
          <w:color w:val="262626"/>
          <w:sz w:val="32"/>
          <w:szCs w:val="32"/>
        </w:rPr>
      </w:pPr>
    </w:p>
    <w:p>
      <w:pPr>
        <w:adjustRightInd w:val="0"/>
        <w:snapToGrid w:val="0"/>
        <w:spacing w:line="540" w:lineRule="exact"/>
        <w:ind w:firstLine="640" w:firstLineChars="200"/>
        <w:jc w:val="left"/>
        <w:rPr>
          <w:rFonts w:ascii="仿宋" w:hAnsi="仿宋" w:eastAsia="仿宋"/>
          <w:color w:val="262626"/>
          <w:sz w:val="32"/>
          <w:szCs w:val="32"/>
        </w:rPr>
      </w:pPr>
    </w:p>
    <w:p>
      <w:pPr>
        <w:adjustRightInd w:val="0"/>
        <w:snapToGrid w:val="0"/>
        <w:spacing w:line="540" w:lineRule="exact"/>
        <w:ind w:firstLine="640" w:firstLineChars="200"/>
        <w:jc w:val="left"/>
        <w:rPr>
          <w:rFonts w:ascii="仿宋" w:hAnsi="仿宋" w:eastAsia="仿宋"/>
          <w:color w:val="262626"/>
          <w:sz w:val="32"/>
          <w:szCs w:val="32"/>
        </w:rPr>
      </w:pPr>
    </w:p>
    <w:p>
      <w:pPr>
        <w:adjustRightInd w:val="0"/>
        <w:snapToGrid w:val="0"/>
        <w:spacing w:line="540" w:lineRule="exact"/>
        <w:jc w:val="left"/>
        <w:rPr>
          <w:rFonts w:ascii="仿宋" w:hAnsi="仿宋" w:eastAsia="仿宋"/>
          <w:color w:val="262626"/>
          <w:sz w:val="32"/>
          <w:szCs w:val="32"/>
        </w:rPr>
      </w:pPr>
    </w:p>
    <w:tbl>
      <w:tblPr>
        <w:tblStyle w:val="5"/>
        <w:tblW w:w="9299" w:type="dxa"/>
        <w:tblInd w:w="-284" w:type="dxa"/>
        <w:tblLayout w:type="fixed"/>
        <w:tblCellMar>
          <w:top w:w="0" w:type="dxa"/>
          <w:left w:w="108" w:type="dxa"/>
          <w:bottom w:w="0" w:type="dxa"/>
          <w:right w:w="108" w:type="dxa"/>
        </w:tblCellMar>
      </w:tblPr>
      <w:tblGrid>
        <w:gridCol w:w="1142"/>
        <w:gridCol w:w="1548"/>
        <w:gridCol w:w="1906"/>
        <w:gridCol w:w="1423"/>
        <w:gridCol w:w="3280"/>
      </w:tblGrid>
      <w:tr>
        <w:tblPrEx>
          <w:tblCellMar>
            <w:top w:w="0" w:type="dxa"/>
            <w:left w:w="108" w:type="dxa"/>
            <w:bottom w:w="0" w:type="dxa"/>
            <w:right w:w="108" w:type="dxa"/>
          </w:tblCellMar>
        </w:tblPrEx>
        <w:trPr>
          <w:trHeight w:val="620" w:hRule="atLeast"/>
        </w:trPr>
        <w:tc>
          <w:tcPr>
            <w:tcW w:w="9299" w:type="dxa"/>
            <w:gridSpan w:val="5"/>
            <w:tcBorders>
              <w:top w:val="nil"/>
              <w:left w:val="nil"/>
              <w:bottom w:val="nil"/>
              <w:right w:val="nil"/>
            </w:tcBorders>
            <w:shd w:val="clear" w:color="auto" w:fill="auto"/>
            <w:noWrap/>
            <w:vAlign w:val="center"/>
          </w:tcPr>
          <w:p>
            <w:pPr>
              <w:jc w:val="left"/>
              <w:rPr>
                <w:b/>
                <w:sz w:val="36"/>
                <w:szCs w:val="36"/>
              </w:rPr>
            </w:pPr>
            <w:r>
              <w:rPr>
                <w:rFonts w:hint="eastAsia"/>
                <w:b/>
                <w:sz w:val="36"/>
                <w:szCs w:val="36"/>
              </w:rPr>
              <w:t>附件1</w:t>
            </w:r>
          </w:p>
          <w:p>
            <w:pPr>
              <w:jc w:val="center"/>
              <w:rPr>
                <w:b/>
                <w:sz w:val="36"/>
                <w:szCs w:val="36"/>
              </w:rPr>
            </w:pPr>
            <w:r>
              <w:rPr>
                <w:rFonts w:hint="eastAsia"/>
                <w:b/>
                <w:sz w:val="36"/>
                <w:szCs w:val="36"/>
              </w:rPr>
              <w:t>二级心理健康辅导站示范点申报表</w:t>
            </w:r>
          </w:p>
        </w:tc>
      </w:tr>
      <w:tr>
        <w:tblPrEx>
          <w:tblCellMar>
            <w:top w:w="0" w:type="dxa"/>
            <w:left w:w="108" w:type="dxa"/>
            <w:bottom w:w="0" w:type="dxa"/>
            <w:right w:w="108" w:type="dxa"/>
          </w:tblCellMar>
        </w:tblPrEx>
        <w:trPr>
          <w:trHeight w:val="617" w:hRule="atLeast"/>
        </w:trPr>
        <w:tc>
          <w:tcPr>
            <w:tcW w:w="9299" w:type="dxa"/>
            <w:gridSpan w:val="5"/>
            <w:tcBorders>
              <w:top w:val="nil"/>
              <w:left w:val="nil"/>
              <w:bottom w:val="nil"/>
              <w:right w:val="nil"/>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                              填表日期:</w:t>
            </w:r>
          </w:p>
        </w:tc>
      </w:tr>
      <w:tr>
        <w:tblPrEx>
          <w:tblCellMar>
            <w:top w:w="0" w:type="dxa"/>
            <w:left w:w="108" w:type="dxa"/>
            <w:bottom w:w="0" w:type="dxa"/>
            <w:right w:w="108" w:type="dxa"/>
          </w:tblCellMar>
        </w:tblPrEx>
        <w:trPr>
          <w:trHeight w:val="147" w:hRule="atLeast"/>
        </w:trPr>
        <w:tc>
          <w:tcPr>
            <w:tcW w:w="9299" w:type="dxa"/>
            <w:gridSpan w:val="5"/>
            <w:tcBorders>
              <w:top w:val="nil"/>
              <w:left w:val="nil"/>
              <w:bottom w:val="nil"/>
              <w:right w:val="nil"/>
            </w:tcBorders>
            <w:shd w:val="clear" w:color="auto" w:fill="auto"/>
            <w:noWrap/>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771" w:hRule="atLeast"/>
        </w:trPr>
        <w:tc>
          <w:tcPr>
            <w:tcW w:w="114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楷体_GB2312" w:hAnsi="宋体" w:eastAsia="楷体_GB2312" w:cs="宋体"/>
                <w:b/>
                <w:bCs/>
                <w:kern w:val="0"/>
                <w:sz w:val="28"/>
                <w:szCs w:val="28"/>
              </w:rPr>
            </w:pPr>
            <w:r>
              <w:rPr>
                <w:rFonts w:hint="eastAsia" w:ascii="楷体_GB2312" w:hAnsi="宋体" w:eastAsia="楷体_GB2312" w:cs="宋体"/>
                <w:b/>
                <w:bCs/>
                <w:kern w:val="0"/>
                <w:sz w:val="28"/>
                <w:szCs w:val="28"/>
              </w:rPr>
              <w:t>基本   资料</w:t>
            </w:r>
          </w:p>
        </w:tc>
        <w:tc>
          <w:tcPr>
            <w:tcW w:w="1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学院</w:t>
            </w:r>
          </w:p>
        </w:tc>
        <w:tc>
          <w:tcPr>
            <w:tcW w:w="19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辅导站名称</w:t>
            </w:r>
          </w:p>
        </w:tc>
        <w:tc>
          <w:tcPr>
            <w:tcW w:w="32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588" w:hRule="atLeast"/>
        </w:trPr>
        <w:tc>
          <w:tcPr>
            <w:tcW w:w="1142" w:type="dxa"/>
            <w:vMerge w:val="continue"/>
            <w:tcBorders>
              <w:left w:val="single" w:color="auto" w:sz="4" w:space="0"/>
              <w:right w:val="single" w:color="auto" w:sz="4" w:space="0"/>
            </w:tcBorders>
            <w:vAlign w:val="center"/>
          </w:tcPr>
          <w:p>
            <w:pPr>
              <w:widowControl/>
              <w:jc w:val="left"/>
              <w:rPr>
                <w:rFonts w:ascii="楷体_GB2312" w:hAnsi="宋体" w:eastAsia="楷体_GB2312" w:cs="宋体"/>
                <w:b/>
                <w:bCs/>
                <w:kern w:val="0"/>
                <w:sz w:val="28"/>
                <w:szCs w:val="28"/>
              </w:rPr>
            </w:pPr>
          </w:p>
        </w:tc>
        <w:tc>
          <w:tcPr>
            <w:tcW w:w="154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负责人</w:t>
            </w:r>
          </w:p>
        </w:tc>
        <w:tc>
          <w:tcPr>
            <w:tcW w:w="190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站长</w:t>
            </w:r>
          </w:p>
        </w:tc>
        <w:tc>
          <w:tcPr>
            <w:tcW w:w="32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81" w:hRule="atLeast"/>
        </w:trPr>
        <w:tc>
          <w:tcPr>
            <w:tcW w:w="1142" w:type="dxa"/>
            <w:vMerge w:val="continue"/>
            <w:tcBorders>
              <w:left w:val="single" w:color="auto" w:sz="4" w:space="0"/>
              <w:right w:val="single" w:color="auto" w:sz="4" w:space="0"/>
            </w:tcBorders>
            <w:vAlign w:val="center"/>
          </w:tcPr>
          <w:p>
            <w:pPr>
              <w:widowControl/>
              <w:jc w:val="left"/>
              <w:rPr>
                <w:rFonts w:ascii="楷体_GB2312" w:hAnsi="宋体" w:eastAsia="楷体_GB2312" w:cs="宋体"/>
                <w:b/>
                <w:bCs/>
                <w:kern w:val="0"/>
                <w:sz w:val="28"/>
                <w:szCs w:val="28"/>
              </w:rPr>
            </w:pPr>
          </w:p>
        </w:tc>
        <w:tc>
          <w:tcPr>
            <w:tcW w:w="154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辅导站地点</w:t>
            </w:r>
          </w:p>
        </w:tc>
        <w:tc>
          <w:tcPr>
            <w:tcW w:w="660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color w:val="FF0000"/>
                <w:kern w:val="0"/>
                <w:sz w:val="24"/>
              </w:rPr>
              <w:t>（具体到几号楼哪个房间，例如7424，30平米）</w:t>
            </w: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608" w:hRule="atLeast"/>
        </w:trPr>
        <w:tc>
          <w:tcPr>
            <w:tcW w:w="1142" w:type="dxa"/>
            <w:vMerge w:val="continue"/>
            <w:tcBorders>
              <w:left w:val="single" w:color="auto" w:sz="4" w:space="0"/>
              <w:bottom w:val="single" w:color="auto" w:sz="4" w:space="0"/>
              <w:right w:val="single" w:color="auto" w:sz="4" w:space="0"/>
            </w:tcBorders>
            <w:vAlign w:val="center"/>
          </w:tcPr>
          <w:p>
            <w:pPr>
              <w:widowControl/>
              <w:jc w:val="left"/>
              <w:rPr>
                <w:rFonts w:ascii="楷体_GB2312" w:hAnsi="宋体" w:eastAsia="楷体_GB2312" w:cs="宋体"/>
                <w:b/>
                <w:bCs/>
                <w:kern w:val="0"/>
                <w:sz w:val="28"/>
                <w:szCs w:val="28"/>
              </w:rPr>
            </w:pPr>
          </w:p>
        </w:tc>
        <w:tc>
          <w:tcPr>
            <w:tcW w:w="154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辅导站电话</w:t>
            </w:r>
          </w:p>
        </w:tc>
        <w:tc>
          <w:tcPr>
            <w:tcW w:w="660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505" w:hRule="atLeast"/>
        </w:trPr>
        <w:tc>
          <w:tcPr>
            <w:tcW w:w="269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b/>
                <w:bCs/>
                <w:kern w:val="0"/>
                <w:sz w:val="28"/>
                <w:szCs w:val="28"/>
              </w:rPr>
            </w:pPr>
            <w:r>
              <w:rPr>
                <w:rFonts w:hint="eastAsia" w:ascii="楷体_GB2312" w:hAnsi="宋体" w:eastAsia="楷体_GB2312" w:cs="宋体"/>
                <w:b/>
                <w:bCs/>
                <w:kern w:val="0"/>
                <w:sz w:val="28"/>
                <w:szCs w:val="28"/>
              </w:rPr>
              <w:t>辅导站主要工作人员组成</w:t>
            </w:r>
          </w:p>
        </w:tc>
        <w:tc>
          <w:tcPr>
            <w:tcW w:w="6609" w:type="dxa"/>
            <w:gridSpan w:val="3"/>
            <w:tcBorders>
              <w:top w:val="nil"/>
              <w:left w:val="nil"/>
              <w:bottom w:val="single" w:color="auto" w:sz="4" w:space="0"/>
              <w:right w:val="single" w:color="000000" w:sz="4" w:space="0"/>
            </w:tcBorders>
            <w:shd w:val="clear" w:color="auto" w:fill="auto"/>
            <w:noWrap/>
            <w:vAlign w:val="center"/>
          </w:tcPr>
          <w:p>
            <w:pPr>
              <w:widowControl/>
              <w:ind w:firstLine="825" w:firstLineChars="344"/>
              <w:rPr>
                <w:rFonts w:ascii="仿宋_GB2312" w:hAnsi="宋体" w:eastAsia="仿宋_GB2312" w:cs="宋体"/>
                <w:kern w:val="0"/>
                <w:sz w:val="24"/>
              </w:rPr>
            </w:pPr>
          </w:p>
        </w:tc>
      </w:tr>
      <w:tr>
        <w:tblPrEx>
          <w:tblCellMar>
            <w:top w:w="0" w:type="dxa"/>
            <w:left w:w="108" w:type="dxa"/>
            <w:bottom w:w="0" w:type="dxa"/>
            <w:right w:w="108" w:type="dxa"/>
          </w:tblCellMar>
        </w:tblPrEx>
        <w:trPr>
          <w:trHeight w:val="624" w:hRule="atLeast"/>
        </w:trPr>
        <w:tc>
          <w:tcPr>
            <w:tcW w:w="269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楷体_GB2312" w:hAnsi="宋体" w:eastAsia="楷体_GB2312" w:cs="宋体"/>
                <w:b/>
                <w:bCs/>
                <w:kern w:val="0"/>
                <w:sz w:val="28"/>
                <w:szCs w:val="28"/>
              </w:rPr>
            </w:pPr>
            <w:r>
              <w:rPr>
                <w:rFonts w:hint="eastAsia" w:ascii="楷体_GB2312" w:hAnsi="宋体" w:eastAsia="楷体_GB2312" w:cs="宋体"/>
                <w:b/>
                <w:bCs/>
                <w:kern w:val="0"/>
                <w:sz w:val="28"/>
                <w:szCs w:val="28"/>
              </w:rPr>
              <w:t>本辅导站主要</w:t>
            </w:r>
          </w:p>
          <w:p>
            <w:pPr>
              <w:widowControl/>
              <w:jc w:val="center"/>
              <w:rPr>
                <w:rFonts w:ascii="楷体_GB2312" w:hAnsi="宋体" w:eastAsia="楷体_GB2312" w:cs="宋体"/>
                <w:b/>
                <w:bCs/>
                <w:kern w:val="0"/>
                <w:sz w:val="28"/>
                <w:szCs w:val="28"/>
              </w:rPr>
            </w:pPr>
            <w:r>
              <w:rPr>
                <w:rFonts w:hint="eastAsia" w:ascii="楷体_GB2312" w:hAnsi="宋体" w:eastAsia="楷体_GB2312" w:cs="宋体"/>
                <w:b/>
                <w:bCs/>
                <w:kern w:val="0"/>
                <w:sz w:val="28"/>
                <w:szCs w:val="28"/>
              </w:rPr>
              <w:t>工作特色</w:t>
            </w:r>
          </w:p>
        </w:tc>
        <w:tc>
          <w:tcPr>
            <w:tcW w:w="660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bCs/>
                <w:kern w:val="0"/>
                <w:szCs w:val="21"/>
              </w:rPr>
            </w:pPr>
          </w:p>
        </w:tc>
      </w:tr>
      <w:tr>
        <w:tblPrEx>
          <w:tblCellMar>
            <w:top w:w="0" w:type="dxa"/>
            <w:left w:w="108" w:type="dxa"/>
            <w:bottom w:w="0" w:type="dxa"/>
            <w:right w:w="108" w:type="dxa"/>
          </w:tblCellMar>
        </w:tblPrEx>
        <w:trPr>
          <w:trHeight w:val="624" w:hRule="atLeast"/>
        </w:trPr>
        <w:tc>
          <w:tcPr>
            <w:tcW w:w="269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b/>
                <w:bCs/>
                <w:kern w:val="0"/>
                <w:sz w:val="28"/>
                <w:szCs w:val="28"/>
              </w:rPr>
            </w:pPr>
          </w:p>
        </w:tc>
        <w:tc>
          <w:tcPr>
            <w:tcW w:w="66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993" w:hRule="atLeast"/>
        </w:trPr>
        <w:tc>
          <w:tcPr>
            <w:tcW w:w="269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b/>
                <w:bCs/>
                <w:kern w:val="0"/>
                <w:sz w:val="28"/>
                <w:szCs w:val="28"/>
              </w:rPr>
            </w:pPr>
          </w:p>
        </w:tc>
        <w:tc>
          <w:tcPr>
            <w:tcW w:w="66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1890" w:hRule="atLeast"/>
        </w:trPr>
        <w:tc>
          <w:tcPr>
            <w:tcW w:w="269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b/>
                <w:bCs/>
                <w:kern w:val="0"/>
                <w:sz w:val="28"/>
                <w:szCs w:val="28"/>
              </w:rPr>
            </w:pPr>
            <w:r>
              <w:rPr>
                <w:rFonts w:hint="eastAsia" w:ascii="楷体_GB2312" w:hAnsi="宋体" w:eastAsia="楷体_GB2312" w:cs="宋体"/>
                <w:b/>
                <w:bCs/>
                <w:kern w:val="0"/>
                <w:sz w:val="28"/>
                <w:szCs w:val="28"/>
              </w:rPr>
              <w:t>下一步工作设想</w:t>
            </w:r>
          </w:p>
        </w:tc>
        <w:tc>
          <w:tcPr>
            <w:tcW w:w="66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rPr>
                <w:rFonts w:ascii="楷体_GB2312" w:hAnsi="宋体" w:eastAsia="楷体_GB2312" w:cs="宋体"/>
                <w:b/>
                <w:bCs/>
                <w:kern w:val="0"/>
                <w:sz w:val="28"/>
                <w:szCs w:val="28"/>
              </w:rPr>
            </w:pPr>
          </w:p>
        </w:tc>
      </w:tr>
      <w:tr>
        <w:tblPrEx>
          <w:tblCellMar>
            <w:top w:w="0" w:type="dxa"/>
            <w:left w:w="108" w:type="dxa"/>
            <w:bottom w:w="0" w:type="dxa"/>
            <w:right w:w="108" w:type="dxa"/>
          </w:tblCellMar>
        </w:tblPrEx>
        <w:trPr>
          <w:trHeight w:val="2064" w:hRule="atLeast"/>
        </w:trPr>
        <w:tc>
          <w:tcPr>
            <w:tcW w:w="92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ascii="楷体_GB2312" w:hAnsi="宋体" w:eastAsia="楷体_GB2312" w:cs="宋体"/>
                <w:b/>
                <w:bCs/>
                <w:kern w:val="0"/>
                <w:sz w:val="28"/>
                <w:szCs w:val="28"/>
              </w:rPr>
            </w:pPr>
          </w:p>
          <w:p>
            <w:pPr>
              <w:ind w:firstLine="1661" w:firstLineChars="591"/>
              <w:rPr>
                <w:rFonts w:ascii="楷体_GB2312" w:hAnsi="宋体" w:eastAsia="楷体_GB2312" w:cs="宋体"/>
                <w:b/>
                <w:bCs/>
                <w:kern w:val="0"/>
                <w:sz w:val="28"/>
                <w:szCs w:val="28"/>
              </w:rPr>
            </w:pPr>
            <w:r>
              <w:rPr>
                <w:rFonts w:hint="eastAsia" w:ascii="楷体_GB2312" w:hAnsi="宋体" w:eastAsia="楷体_GB2312" w:cs="宋体"/>
                <w:b/>
                <w:bCs/>
                <w:kern w:val="0"/>
                <w:sz w:val="28"/>
                <w:szCs w:val="28"/>
              </w:rPr>
              <w:t xml:space="preserve">                          单位（盖章）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5A4092"/>
    <w:multiLevelType w:val="multilevel"/>
    <w:tmpl w:val="215A4092"/>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A6"/>
    <w:rsid w:val="00000F7D"/>
    <w:rsid w:val="00002CB2"/>
    <w:rsid w:val="000438F3"/>
    <w:rsid w:val="000A6E55"/>
    <w:rsid w:val="000C71F7"/>
    <w:rsid w:val="00120928"/>
    <w:rsid w:val="002E480E"/>
    <w:rsid w:val="004F4F9B"/>
    <w:rsid w:val="00513DA6"/>
    <w:rsid w:val="005B0ED8"/>
    <w:rsid w:val="00623FC2"/>
    <w:rsid w:val="006535E2"/>
    <w:rsid w:val="00675247"/>
    <w:rsid w:val="007A7A43"/>
    <w:rsid w:val="00983622"/>
    <w:rsid w:val="009A0116"/>
    <w:rsid w:val="009D4E55"/>
    <w:rsid w:val="00B44797"/>
    <w:rsid w:val="00BB4B5D"/>
    <w:rsid w:val="00BD4A1B"/>
    <w:rsid w:val="00BD4F44"/>
    <w:rsid w:val="00C630A9"/>
    <w:rsid w:val="00C64CE9"/>
    <w:rsid w:val="00D7767E"/>
    <w:rsid w:val="00E05541"/>
    <w:rsid w:val="00E27846"/>
    <w:rsid w:val="00E834AE"/>
    <w:rsid w:val="00ED3CE9"/>
    <w:rsid w:val="00EF0ACB"/>
    <w:rsid w:val="00F360CA"/>
    <w:rsid w:val="00F53D9E"/>
    <w:rsid w:val="00F63D1C"/>
    <w:rsid w:val="00F90AB0"/>
    <w:rsid w:val="0F1C1D04"/>
    <w:rsid w:val="4FDE8985"/>
    <w:rsid w:val="69BB3B78"/>
    <w:rsid w:val="BBFB6AC8"/>
    <w:rsid w:val="FFF25A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User</Company>
  <Pages>5</Pages>
  <Words>1415</Words>
  <Characters>1478</Characters>
  <Lines>11</Lines>
  <Paragraphs>3</Paragraphs>
  <TotalTime>56</TotalTime>
  <ScaleCrop>false</ScaleCrop>
  <LinksUpToDate>false</LinksUpToDate>
  <CharactersWithSpaces>1568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2022-03-30T23:48:00Z</dcterms:created>
  <dc:creator>Administrator</dc:creator>
  <cp:lastModifiedBy>心如夏花</cp:lastModifiedBy>
  <dcterms:modified xsi:type="dcterms:W3CDTF">2022-03-31T07:33:48Z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12B4D8F6D7C74896A59A8D7FF09F0513</vt:lpwstr>
  </property>
</Properties>
</file>